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5C90F" w14:textId="3FAB35F2" w:rsidR="00223D02" w:rsidRPr="00DA5D3A" w:rsidRDefault="00565499" w:rsidP="00223D02">
      <w:pPr>
        <w:spacing w:after="0"/>
        <w:jc w:val="center"/>
        <w:rPr>
          <w:rFonts w:ascii="Times" w:hAnsi="Times"/>
          <w:b/>
          <w:sz w:val="28"/>
          <w:szCs w:val="28"/>
        </w:rPr>
      </w:pPr>
      <w:r w:rsidRPr="00DA5D3A">
        <w:rPr>
          <w:rFonts w:ascii="Times" w:hAnsi="Times"/>
          <w:b/>
          <w:sz w:val="28"/>
          <w:szCs w:val="28"/>
        </w:rPr>
        <w:t>Evidence</w:t>
      </w:r>
      <w:r w:rsidR="00696F57">
        <w:rPr>
          <w:rFonts w:ascii="American Typewriter" w:hAnsi="American Typewriter" w:cs="American Typewriter"/>
          <w:b/>
          <w:sz w:val="28"/>
          <w:szCs w:val="28"/>
        </w:rPr>
        <w:t>-</w:t>
      </w:r>
      <w:r w:rsidRPr="00DA5D3A">
        <w:rPr>
          <w:rFonts w:ascii="Times" w:hAnsi="Times"/>
          <w:b/>
          <w:sz w:val="28"/>
          <w:szCs w:val="28"/>
        </w:rPr>
        <w:t>based Practice Guidelines Supporting Gen</w:t>
      </w:r>
      <w:r w:rsidR="00AD2913" w:rsidRPr="00DA5D3A">
        <w:rPr>
          <w:rFonts w:ascii="Times" w:hAnsi="Times"/>
          <w:b/>
          <w:sz w:val="28"/>
          <w:szCs w:val="28"/>
        </w:rPr>
        <w:t xml:space="preserve">etic Susceptibility Testing for </w:t>
      </w:r>
      <w:r w:rsidRPr="00DA5D3A">
        <w:rPr>
          <w:rFonts w:ascii="Times" w:hAnsi="Times"/>
          <w:b/>
          <w:sz w:val="28"/>
          <w:szCs w:val="28"/>
        </w:rPr>
        <w:t>Hereditary Breast and Ovarian Cancer Syndrome</w:t>
      </w:r>
    </w:p>
    <w:p w14:paraId="28CF37B1" w14:textId="77777777" w:rsidR="00223D02" w:rsidRPr="00DA5D3A" w:rsidRDefault="00223D02" w:rsidP="00223D02">
      <w:pPr>
        <w:spacing w:after="0"/>
        <w:jc w:val="center"/>
        <w:rPr>
          <w:rFonts w:ascii="Times" w:hAnsi="Times"/>
          <w:b/>
          <w:sz w:val="28"/>
          <w:szCs w:val="28"/>
        </w:rPr>
      </w:pPr>
    </w:p>
    <w:p w14:paraId="309842B7" w14:textId="56C28C25" w:rsidR="007976BA" w:rsidRPr="00DA5D3A" w:rsidRDefault="007976BA" w:rsidP="00223D02">
      <w:pPr>
        <w:spacing w:after="0"/>
        <w:rPr>
          <w:rFonts w:ascii="Times" w:hAnsi="Times"/>
          <w:b/>
          <w:vertAlign w:val="superscript"/>
        </w:rPr>
      </w:pPr>
      <w:r w:rsidRPr="00DA5D3A">
        <w:rPr>
          <w:rFonts w:ascii="Times" w:hAnsi="Times"/>
          <w:b/>
        </w:rPr>
        <w:t xml:space="preserve">United States Preventive </w:t>
      </w:r>
      <w:r w:rsidR="00031C43">
        <w:rPr>
          <w:rFonts w:ascii="Times" w:hAnsi="Times"/>
          <w:b/>
        </w:rPr>
        <w:t xml:space="preserve">Services </w:t>
      </w:r>
      <w:r w:rsidRPr="00DA5D3A">
        <w:rPr>
          <w:rFonts w:ascii="Times" w:hAnsi="Times"/>
          <w:b/>
        </w:rPr>
        <w:t>Task Force (USPSTF) Recommendations</w:t>
      </w:r>
      <w:r w:rsidR="00696F57">
        <w:rPr>
          <w:rFonts w:ascii="Times" w:hAnsi="Times"/>
          <w:b/>
        </w:rPr>
        <w:t xml:space="preserve"> (2015)</w:t>
      </w:r>
      <w:r w:rsidR="00C10350" w:rsidRPr="00DA5D3A">
        <w:rPr>
          <w:rFonts w:ascii="Times" w:hAnsi="Times"/>
          <w:b/>
          <w:vertAlign w:val="superscript"/>
        </w:rPr>
        <w:t>1</w:t>
      </w:r>
    </w:p>
    <w:p w14:paraId="5C442FE9" w14:textId="77777777" w:rsidR="00223D02" w:rsidRPr="00DA5D3A" w:rsidRDefault="00223D02" w:rsidP="00223D02">
      <w:pPr>
        <w:spacing w:after="0"/>
        <w:rPr>
          <w:rFonts w:ascii="Times" w:hAnsi="Times"/>
          <w:b/>
          <w:sz w:val="16"/>
          <w:szCs w:val="16"/>
        </w:rPr>
      </w:pPr>
    </w:p>
    <w:p w14:paraId="3EEED7C9" w14:textId="77777777" w:rsidR="007976BA" w:rsidRPr="00DA5D3A" w:rsidRDefault="007976BA" w:rsidP="00223D02">
      <w:pPr>
        <w:spacing w:after="0"/>
        <w:rPr>
          <w:rFonts w:ascii="Times" w:hAnsi="Times"/>
        </w:rPr>
      </w:pPr>
      <w:r w:rsidRPr="00DA5D3A">
        <w:rPr>
          <w:rFonts w:ascii="Times" w:hAnsi="Times"/>
        </w:rPr>
        <w:t xml:space="preserve">The USPSTF provides guidelines for risk assessment, genetic counseling, and genetic testing for </w:t>
      </w:r>
      <w:r w:rsidRPr="00DA5D3A">
        <w:rPr>
          <w:rFonts w:ascii="Times" w:hAnsi="Times"/>
          <w:i/>
        </w:rPr>
        <w:t>BRCA</w:t>
      </w:r>
      <w:r w:rsidRPr="00DA5D3A">
        <w:rPr>
          <w:rFonts w:ascii="Times" w:hAnsi="Times"/>
        </w:rPr>
        <w:t xml:space="preserve">-related cancer in women </w:t>
      </w:r>
      <w:r w:rsidRPr="00696F57">
        <w:rPr>
          <w:rFonts w:ascii="Times" w:hAnsi="Times"/>
          <w:i/>
        </w:rPr>
        <w:t>who have not been diagnosed with a BRCA-related cancer</w:t>
      </w:r>
      <w:r w:rsidRPr="00696F57">
        <w:rPr>
          <w:rFonts w:ascii="Times" w:hAnsi="Times"/>
        </w:rPr>
        <w:t>:</w:t>
      </w:r>
    </w:p>
    <w:p w14:paraId="6BD90133" w14:textId="77777777" w:rsidR="00CB109D" w:rsidRPr="00DA5D3A" w:rsidRDefault="00575335" w:rsidP="00B06529">
      <w:pPr>
        <w:pStyle w:val="ListParagraph"/>
        <w:numPr>
          <w:ilvl w:val="0"/>
          <w:numId w:val="1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>“</w:t>
      </w:r>
      <w:r w:rsidR="007976BA" w:rsidRPr="00DA5D3A">
        <w:rPr>
          <w:rFonts w:ascii="Times" w:hAnsi="Times"/>
        </w:rPr>
        <w:t>Women who have a family history of breast, ovarian, tubal, or peritoneal cancer should be screened with 1 of several screening tools designed to identify a family history that may be associated with an increased risk for potentially harmful mutations in breast cancer susceptibility genes (</w:t>
      </w:r>
      <w:r w:rsidR="007976BA" w:rsidRPr="00DA5D3A">
        <w:rPr>
          <w:rFonts w:ascii="Times" w:hAnsi="Times"/>
          <w:i/>
          <w:iCs/>
        </w:rPr>
        <w:t>BRCA1</w:t>
      </w:r>
      <w:r w:rsidR="007976BA" w:rsidRPr="00DA5D3A">
        <w:rPr>
          <w:rFonts w:ascii="Times" w:hAnsi="Times"/>
        </w:rPr>
        <w:t xml:space="preserve"> or </w:t>
      </w:r>
      <w:r w:rsidR="007976BA" w:rsidRPr="00DA5D3A">
        <w:rPr>
          <w:rFonts w:ascii="Times" w:hAnsi="Times"/>
          <w:i/>
          <w:iCs/>
        </w:rPr>
        <w:t>BRCA2</w:t>
      </w:r>
      <w:r w:rsidR="007976BA" w:rsidRPr="00DA5D3A">
        <w:rPr>
          <w:rFonts w:ascii="Times" w:hAnsi="Times"/>
        </w:rPr>
        <w:t>)</w:t>
      </w:r>
      <w:r w:rsidRPr="00DA5D3A">
        <w:rPr>
          <w:rFonts w:ascii="Times" w:hAnsi="Times"/>
        </w:rPr>
        <w:t>.</w:t>
      </w:r>
      <w:r w:rsidR="00E979A5" w:rsidRPr="00DA5D3A">
        <w:rPr>
          <w:rFonts w:ascii="Times" w:hAnsi="Times"/>
        </w:rPr>
        <w:t>”</w:t>
      </w:r>
    </w:p>
    <w:p w14:paraId="7F0FF0CB" w14:textId="77777777" w:rsidR="00575335" w:rsidRPr="00DA5D3A" w:rsidRDefault="00575335" w:rsidP="00B06529">
      <w:pPr>
        <w:pStyle w:val="ListParagraph"/>
        <w:spacing w:after="0"/>
        <w:rPr>
          <w:rFonts w:ascii="Times" w:hAnsi="Times"/>
          <w:sz w:val="16"/>
          <w:szCs w:val="16"/>
        </w:rPr>
      </w:pPr>
    </w:p>
    <w:p w14:paraId="219591E9" w14:textId="77777777" w:rsidR="00CB109D" w:rsidRPr="00DA5D3A" w:rsidRDefault="00CB109D" w:rsidP="00B06529">
      <w:pPr>
        <w:pStyle w:val="ListParagraph"/>
        <w:numPr>
          <w:ilvl w:val="0"/>
          <w:numId w:val="1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>Family history screening tools include:</w:t>
      </w:r>
    </w:p>
    <w:p w14:paraId="020B5C5C" w14:textId="77777777" w:rsidR="00CB109D" w:rsidRPr="00DA5D3A" w:rsidRDefault="00CB109D" w:rsidP="00B06529">
      <w:pPr>
        <w:pStyle w:val="ListParagraph"/>
        <w:numPr>
          <w:ilvl w:val="1"/>
          <w:numId w:val="1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>Ontario Family History Assessment Tool</w:t>
      </w:r>
      <w:r w:rsidR="00F72BBB" w:rsidRPr="00DA5D3A">
        <w:rPr>
          <w:rFonts w:ascii="Times" w:hAnsi="Times"/>
        </w:rPr>
        <w:t xml:space="preserve">, </w:t>
      </w:r>
      <w:r w:rsidRPr="00DA5D3A">
        <w:rPr>
          <w:rFonts w:ascii="Times" w:hAnsi="Times"/>
        </w:rPr>
        <w:t>Manchester Scoring System</w:t>
      </w:r>
      <w:r w:rsidR="00F72BBB" w:rsidRPr="00DA5D3A">
        <w:rPr>
          <w:rFonts w:ascii="Times" w:hAnsi="Times"/>
        </w:rPr>
        <w:t xml:space="preserve">, </w:t>
      </w:r>
      <w:r w:rsidRPr="00DA5D3A">
        <w:rPr>
          <w:rFonts w:ascii="Times" w:hAnsi="Times"/>
        </w:rPr>
        <w:t>Referral Screening Tool</w:t>
      </w:r>
      <w:r w:rsidR="00F72BBB" w:rsidRPr="00DA5D3A">
        <w:rPr>
          <w:rFonts w:ascii="Times" w:hAnsi="Times"/>
        </w:rPr>
        <w:t xml:space="preserve">, </w:t>
      </w:r>
      <w:r w:rsidRPr="00DA5D3A">
        <w:rPr>
          <w:rFonts w:ascii="Times" w:hAnsi="Times"/>
        </w:rPr>
        <w:t>Pedigree Assessment Tool</w:t>
      </w:r>
      <w:r w:rsidR="00F72BBB" w:rsidRPr="00DA5D3A">
        <w:rPr>
          <w:rFonts w:ascii="Times" w:hAnsi="Times"/>
        </w:rPr>
        <w:t xml:space="preserve"> and the </w:t>
      </w:r>
      <w:r w:rsidRPr="00DA5D3A">
        <w:rPr>
          <w:rFonts w:ascii="Times" w:hAnsi="Times"/>
        </w:rPr>
        <w:t>FHS-7</w:t>
      </w:r>
      <w:r w:rsidR="00032217" w:rsidRPr="00DA5D3A">
        <w:rPr>
          <w:rFonts w:ascii="Times" w:hAnsi="Times"/>
          <w:vertAlign w:val="superscript"/>
        </w:rPr>
        <w:t>2</w:t>
      </w:r>
    </w:p>
    <w:p w14:paraId="08E2D831" w14:textId="77777777" w:rsidR="00CB109D" w:rsidRPr="00DA5D3A" w:rsidRDefault="00CB109D" w:rsidP="00B06529">
      <w:pPr>
        <w:pStyle w:val="ListParagraph"/>
        <w:spacing w:after="0"/>
        <w:rPr>
          <w:rFonts w:ascii="Times" w:hAnsi="Times"/>
          <w:sz w:val="16"/>
          <w:szCs w:val="16"/>
        </w:rPr>
      </w:pPr>
    </w:p>
    <w:p w14:paraId="018C8E13" w14:textId="77777777" w:rsidR="00575335" w:rsidRPr="00DA5D3A" w:rsidRDefault="00575335" w:rsidP="00B06529">
      <w:pPr>
        <w:pStyle w:val="ListParagraph"/>
        <w:numPr>
          <w:ilvl w:val="0"/>
          <w:numId w:val="1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>“Women with positive screening results should receive genetic counseling and, if indicated after counseling, BRCA testing.”</w:t>
      </w:r>
    </w:p>
    <w:p w14:paraId="083310D7" w14:textId="77777777" w:rsidR="00575335" w:rsidRPr="00DA5D3A" w:rsidRDefault="00575335" w:rsidP="00B06529">
      <w:pPr>
        <w:pStyle w:val="ListParagraph"/>
        <w:spacing w:after="0"/>
        <w:rPr>
          <w:rFonts w:ascii="Times" w:hAnsi="Times"/>
          <w:sz w:val="16"/>
          <w:szCs w:val="16"/>
        </w:rPr>
      </w:pPr>
    </w:p>
    <w:p w14:paraId="2A19B731" w14:textId="77777777" w:rsidR="00575335" w:rsidRPr="00DA5D3A" w:rsidRDefault="00575335" w:rsidP="00B06529">
      <w:pPr>
        <w:pStyle w:val="ListParagraph"/>
        <w:numPr>
          <w:ilvl w:val="0"/>
          <w:numId w:val="1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 xml:space="preserve">A family </w:t>
      </w:r>
      <w:r w:rsidR="00CC1E05" w:rsidRPr="00DA5D3A">
        <w:rPr>
          <w:rFonts w:ascii="Times" w:hAnsi="Times"/>
        </w:rPr>
        <w:t xml:space="preserve">health </w:t>
      </w:r>
      <w:r w:rsidRPr="00DA5D3A">
        <w:rPr>
          <w:rFonts w:ascii="Times" w:hAnsi="Times"/>
        </w:rPr>
        <w:t xml:space="preserve">history of any of the following are associated with an increased risk for </w:t>
      </w:r>
      <w:r w:rsidRPr="00DA5D3A">
        <w:rPr>
          <w:rFonts w:ascii="Times" w:hAnsi="Times"/>
          <w:i/>
        </w:rPr>
        <w:t>BRCA</w:t>
      </w:r>
      <w:r w:rsidRPr="00DA5D3A">
        <w:rPr>
          <w:rFonts w:ascii="Times" w:hAnsi="Times"/>
        </w:rPr>
        <w:t>-related Hereditary Breast and Ovarian Cancer (HBOC) syndrome:</w:t>
      </w:r>
    </w:p>
    <w:p w14:paraId="37959BE3" w14:textId="77777777" w:rsidR="00575335" w:rsidRPr="00DA5D3A" w:rsidRDefault="00575335" w:rsidP="00B06529">
      <w:pPr>
        <w:pStyle w:val="ListParagraph"/>
        <w:numPr>
          <w:ilvl w:val="1"/>
          <w:numId w:val="1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>A relative with breast cancer diagnosed before age 50</w:t>
      </w:r>
    </w:p>
    <w:p w14:paraId="018A122F" w14:textId="742B6415" w:rsidR="00CB109D" w:rsidRPr="00DA5D3A" w:rsidRDefault="00575335" w:rsidP="00B06529">
      <w:pPr>
        <w:pStyle w:val="ListParagraph"/>
        <w:numPr>
          <w:ilvl w:val="1"/>
          <w:numId w:val="1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 xml:space="preserve">A relative with </w:t>
      </w:r>
      <w:r w:rsidR="007D031F">
        <w:rPr>
          <w:rFonts w:ascii="Times" w:hAnsi="Times"/>
        </w:rPr>
        <w:t>bilateral</w:t>
      </w:r>
      <w:r w:rsidRPr="00DA5D3A">
        <w:rPr>
          <w:rFonts w:ascii="Times" w:hAnsi="Times"/>
        </w:rPr>
        <w:t xml:space="preserve"> breast cancer</w:t>
      </w:r>
      <w:r w:rsidR="00B06529" w:rsidRPr="00DA5D3A">
        <w:rPr>
          <w:rFonts w:ascii="Times" w:hAnsi="Times"/>
        </w:rPr>
        <w:t xml:space="preserve"> or two </w:t>
      </w:r>
      <w:r w:rsidR="00992057">
        <w:rPr>
          <w:rFonts w:ascii="Times" w:hAnsi="Times"/>
        </w:rPr>
        <w:t xml:space="preserve">primary </w:t>
      </w:r>
      <w:r w:rsidR="00B06529" w:rsidRPr="00DA5D3A">
        <w:rPr>
          <w:rFonts w:ascii="Times" w:hAnsi="Times"/>
        </w:rPr>
        <w:t xml:space="preserve">types of </w:t>
      </w:r>
      <w:r w:rsidR="00B06529" w:rsidRPr="00DA5D3A">
        <w:rPr>
          <w:rFonts w:ascii="Times" w:hAnsi="Times"/>
          <w:i/>
        </w:rPr>
        <w:t>BRCA</w:t>
      </w:r>
      <w:r w:rsidR="00B06529" w:rsidRPr="00DA5D3A">
        <w:rPr>
          <w:rFonts w:ascii="Times" w:hAnsi="Times"/>
        </w:rPr>
        <w:t>-related cancer</w:t>
      </w:r>
    </w:p>
    <w:p w14:paraId="28E849D3" w14:textId="77777777" w:rsidR="00575335" w:rsidRPr="00DA5D3A" w:rsidRDefault="00575335" w:rsidP="00B06529">
      <w:pPr>
        <w:pStyle w:val="ListParagraph"/>
        <w:numPr>
          <w:ilvl w:val="1"/>
          <w:numId w:val="1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>Multiple blood relatives with breast and</w:t>
      </w:r>
      <w:r w:rsidR="00CB109D" w:rsidRPr="00DA5D3A">
        <w:rPr>
          <w:rFonts w:ascii="Times" w:hAnsi="Times"/>
        </w:rPr>
        <w:t>/or</w:t>
      </w:r>
      <w:r w:rsidRPr="00DA5D3A">
        <w:rPr>
          <w:rFonts w:ascii="Times" w:hAnsi="Times"/>
        </w:rPr>
        <w:t xml:space="preserve"> ovarian cancer</w:t>
      </w:r>
    </w:p>
    <w:p w14:paraId="7264F8B2" w14:textId="77777777" w:rsidR="00575335" w:rsidRPr="00DA5D3A" w:rsidRDefault="00575335" w:rsidP="00B06529">
      <w:pPr>
        <w:pStyle w:val="ListParagraph"/>
        <w:numPr>
          <w:ilvl w:val="1"/>
          <w:numId w:val="1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 xml:space="preserve">A </w:t>
      </w:r>
      <w:r w:rsidR="00CC1E05" w:rsidRPr="00DA5D3A">
        <w:rPr>
          <w:rFonts w:ascii="Times" w:hAnsi="Times"/>
        </w:rPr>
        <w:t xml:space="preserve">male </w:t>
      </w:r>
      <w:r w:rsidRPr="00DA5D3A">
        <w:rPr>
          <w:rFonts w:ascii="Times" w:hAnsi="Times"/>
        </w:rPr>
        <w:t>relative with breast cancer</w:t>
      </w:r>
    </w:p>
    <w:p w14:paraId="26A5B03A" w14:textId="77777777" w:rsidR="00883A01" w:rsidRDefault="00CB109D" w:rsidP="00B06529">
      <w:pPr>
        <w:pStyle w:val="ListParagraph"/>
        <w:numPr>
          <w:ilvl w:val="1"/>
          <w:numId w:val="1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>Ashkenazi (Eastern European) Jewish ancestry</w:t>
      </w:r>
    </w:p>
    <w:p w14:paraId="51914AA8" w14:textId="32C3AFB7" w:rsidR="009B2D2F" w:rsidRPr="009B2D2F" w:rsidRDefault="009B2D2F" w:rsidP="009B2D2F">
      <w:pPr>
        <w:pStyle w:val="ListParagraph"/>
        <w:numPr>
          <w:ilvl w:val="1"/>
          <w:numId w:val="1"/>
        </w:numPr>
        <w:rPr>
          <w:rFonts w:ascii="Times" w:hAnsi="Times"/>
        </w:rPr>
      </w:pPr>
      <w:r w:rsidRPr="009B2D2F">
        <w:rPr>
          <w:rFonts w:ascii="Times" w:hAnsi="Times"/>
        </w:rPr>
        <w:t xml:space="preserve">A relative with a known genetic mutation in the </w:t>
      </w:r>
      <w:r w:rsidRPr="002A1B8B">
        <w:rPr>
          <w:rFonts w:ascii="Times" w:hAnsi="Times"/>
          <w:i/>
        </w:rPr>
        <w:t>BRCA1</w:t>
      </w:r>
      <w:r w:rsidRPr="009B2D2F">
        <w:rPr>
          <w:rFonts w:ascii="Times" w:hAnsi="Times"/>
        </w:rPr>
        <w:t xml:space="preserve"> or </w:t>
      </w:r>
      <w:r w:rsidRPr="002A1B8B">
        <w:rPr>
          <w:rFonts w:ascii="Times" w:hAnsi="Times"/>
          <w:i/>
        </w:rPr>
        <w:t>BRCA2</w:t>
      </w:r>
      <w:r w:rsidRPr="009B2D2F">
        <w:rPr>
          <w:rFonts w:ascii="Times" w:hAnsi="Times"/>
        </w:rPr>
        <w:t xml:space="preserve"> gene</w:t>
      </w:r>
    </w:p>
    <w:p w14:paraId="3D665DFD" w14:textId="77777777" w:rsidR="00B06529" w:rsidRPr="00DA5D3A" w:rsidRDefault="00B06529" w:rsidP="00B06529">
      <w:pPr>
        <w:spacing w:after="0"/>
        <w:rPr>
          <w:rFonts w:ascii="Times" w:hAnsi="Times"/>
          <w:b/>
          <w:sz w:val="16"/>
          <w:szCs w:val="16"/>
        </w:rPr>
      </w:pPr>
    </w:p>
    <w:p w14:paraId="1B30803D" w14:textId="77777777" w:rsidR="00CB109D" w:rsidRPr="00DA5D3A" w:rsidRDefault="00CB109D" w:rsidP="00B06529">
      <w:pPr>
        <w:spacing w:after="0"/>
        <w:rPr>
          <w:rFonts w:ascii="Times" w:hAnsi="Times"/>
          <w:b/>
        </w:rPr>
      </w:pPr>
      <w:r w:rsidRPr="00DA5D3A">
        <w:rPr>
          <w:rFonts w:ascii="Times" w:hAnsi="Times"/>
          <w:b/>
        </w:rPr>
        <w:t xml:space="preserve">Guidelines for Individuals Who Have Been Diagnosed with a </w:t>
      </w:r>
      <w:r w:rsidRPr="002A1B8B">
        <w:rPr>
          <w:rFonts w:ascii="Times" w:hAnsi="Times"/>
          <w:b/>
          <w:i/>
        </w:rPr>
        <w:t>BRCA</w:t>
      </w:r>
      <w:r w:rsidRPr="00DA5D3A">
        <w:rPr>
          <w:rFonts w:ascii="Times" w:hAnsi="Times"/>
          <w:b/>
        </w:rPr>
        <w:t>-Related Cancer</w:t>
      </w:r>
    </w:p>
    <w:p w14:paraId="2EB46905" w14:textId="77777777" w:rsidR="00223D02" w:rsidRPr="00DA5D3A" w:rsidRDefault="00223D02" w:rsidP="00B06529">
      <w:pPr>
        <w:spacing w:after="0"/>
        <w:rPr>
          <w:rFonts w:ascii="Times" w:hAnsi="Times"/>
          <w:b/>
          <w:sz w:val="16"/>
          <w:szCs w:val="16"/>
        </w:rPr>
      </w:pPr>
    </w:p>
    <w:p w14:paraId="5A2DBBE2" w14:textId="77777777" w:rsidR="00CB109D" w:rsidRPr="00DA5D3A" w:rsidRDefault="00883A01" w:rsidP="00B06529">
      <w:pPr>
        <w:pStyle w:val="ListParagraph"/>
        <w:numPr>
          <w:ilvl w:val="0"/>
          <w:numId w:val="2"/>
        </w:numPr>
        <w:spacing w:after="0"/>
        <w:rPr>
          <w:rFonts w:ascii="Times" w:hAnsi="Times"/>
          <w:b/>
        </w:rPr>
      </w:pPr>
      <w:r w:rsidRPr="00DA5D3A">
        <w:rPr>
          <w:rFonts w:ascii="Times" w:hAnsi="Times"/>
        </w:rPr>
        <w:t xml:space="preserve">Additional guidelines have been developed for individuals previously diagnosed with cancer by several organizations including the </w:t>
      </w:r>
      <w:r w:rsidR="00B06529" w:rsidRPr="00DA5D3A">
        <w:rPr>
          <w:rFonts w:ascii="Times" w:hAnsi="Times"/>
        </w:rPr>
        <w:t>National Comprehensive Cancer Network (</w:t>
      </w:r>
      <w:r w:rsidRPr="00DA5D3A">
        <w:rPr>
          <w:rFonts w:ascii="Times" w:hAnsi="Times"/>
        </w:rPr>
        <w:t>NCCN</w:t>
      </w:r>
      <w:r w:rsidR="00B06529" w:rsidRPr="00DA5D3A">
        <w:rPr>
          <w:rFonts w:ascii="Times" w:hAnsi="Times"/>
        </w:rPr>
        <w:t>)</w:t>
      </w:r>
      <w:r w:rsidR="00B06529" w:rsidRPr="00DA5D3A">
        <w:rPr>
          <w:rFonts w:ascii="Times" w:hAnsi="Times"/>
          <w:vertAlign w:val="superscript"/>
        </w:rPr>
        <w:t>3</w:t>
      </w:r>
      <w:r w:rsidRPr="00DA5D3A">
        <w:rPr>
          <w:rFonts w:ascii="Times" w:hAnsi="Times"/>
        </w:rPr>
        <w:t xml:space="preserve"> and the </w:t>
      </w:r>
      <w:r w:rsidR="00B06529" w:rsidRPr="00DA5D3A">
        <w:rPr>
          <w:rFonts w:ascii="Times" w:hAnsi="Times"/>
        </w:rPr>
        <w:t>American College of Medical Genetics/National Society of Genetic Counselors (</w:t>
      </w:r>
      <w:r w:rsidRPr="00DA5D3A">
        <w:rPr>
          <w:rFonts w:ascii="Times" w:hAnsi="Times"/>
        </w:rPr>
        <w:t>ACMG/NSGC</w:t>
      </w:r>
      <w:r w:rsidR="00B06529" w:rsidRPr="00DA5D3A">
        <w:rPr>
          <w:rFonts w:ascii="Times" w:hAnsi="Times"/>
        </w:rPr>
        <w:t>)</w:t>
      </w:r>
      <w:r w:rsidR="00B06529" w:rsidRPr="00DA5D3A">
        <w:rPr>
          <w:rFonts w:ascii="Times" w:hAnsi="Times"/>
          <w:vertAlign w:val="superscript"/>
        </w:rPr>
        <w:t>4</w:t>
      </w:r>
    </w:p>
    <w:p w14:paraId="278DA97D" w14:textId="77777777" w:rsidR="00883A01" w:rsidRPr="00DA5D3A" w:rsidRDefault="00883A01" w:rsidP="00B06529">
      <w:pPr>
        <w:pStyle w:val="ListParagraph"/>
        <w:spacing w:after="0"/>
        <w:rPr>
          <w:rFonts w:ascii="Times" w:hAnsi="Times"/>
          <w:b/>
          <w:sz w:val="16"/>
          <w:szCs w:val="16"/>
        </w:rPr>
      </w:pPr>
    </w:p>
    <w:p w14:paraId="00ABF8D4" w14:textId="77777777" w:rsidR="00883A01" w:rsidRPr="00DA5D3A" w:rsidRDefault="00883A01" w:rsidP="00B06529">
      <w:pPr>
        <w:pStyle w:val="ListParagraph"/>
        <w:numPr>
          <w:ilvl w:val="0"/>
          <w:numId w:val="2"/>
        </w:numPr>
        <w:spacing w:after="0"/>
        <w:rPr>
          <w:rFonts w:ascii="Times" w:hAnsi="Times"/>
          <w:b/>
        </w:rPr>
      </w:pPr>
      <w:r w:rsidRPr="00DA5D3A">
        <w:rPr>
          <w:rFonts w:ascii="Times" w:hAnsi="Times"/>
        </w:rPr>
        <w:t>Referral to genetic counseling should be considered for any individual with a personal history of:</w:t>
      </w:r>
    </w:p>
    <w:p w14:paraId="60759D61" w14:textId="77777777" w:rsidR="00CC03F1" w:rsidRPr="00DA5D3A" w:rsidRDefault="0057298E" w:rsidP="00B06529">
      <w:pPr>
        <w:pStyle w:val="ListParagraph"/>
        <w:numPr>
          <w:ilvl w:val="1"/>
          <w:numId w:val="2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>Breast cancer d</w:t>
      </w:r>
      <w:r w:rsidR="00A87C5B" w:rsidRPr="00DA5D3A">
        <w:rPr>
          <w:rFonts w:ascii="Times" w:hAnsi="Times"/>
        </w:rPr>
        <w:t>iagnosed ≤ age 50</w:t>
      </w:r>
    </w:p>
    <w:p w14:paraId="1B236D34" w14:textId="77777777" w:rsidR="00CC03F1" w:rsidRPr="00DA5D3A" w:rsidRDefault="0057298E" w:rsidP="00B06529">
      <w:pPr>
        <w:pStyle w:val="ListParagraph"/>
        <w:numPr>
          <w:ilvl w:val="1"/>
          <w:numId w:val="2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>Triple negative breast cancer diagnosed ≤ age 60</w:t>
      </w:r>
    </w:p>
    <w:p w14:paraId="39213676" w14:textId="3FAB7D21" w:rsidR="0057298E" w:rsidRPr="00DA5D3A" w:rsidRDefault="0057298E" w:rsidP="00B06529">
      <w:pPr>
        <w:pStyle w:val="ListParagraph"/>
        <w:numPr>
          <w:ilvl w:val="1"/>
          <w:numId w:val="2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 xml:space="preserve">Two </w:t>
      </w:r>
      <w:r w:rsidR="00992057">
        <w:rPr>
          <w:rFonts w:ascii="Times" w:hAnsi="Times"/>
        </w:rPr>
        <w:t xml:space="preserve">diagnoses of primary </w:t>
      </w:r>
      <w:r w:rsidRPr="00DA5D3A">
        <w:rPr>
          <w:rFonts w:ascii="Times" w:hAnsi="Times"/>
        </w:rPr>
        <w:t xml:space="preserve">breast </w:t>
      </w:r>
      <w:r w:rsidR="00992057">
        <w:rPr>
          <w:rFonts w:ascii="Times" w:hAnsi="Times"/>
        </w:rPr>
        <w:t>cancer</w:t>
      </w:r>
    </w:p>
    <w:p w14:paraId="4A332D26" w14:textId="77777777" w:rsidR="0057298E" w:rsidRPr="00DA5D3A" w:rsidRDefault="0057298E" w:rsidP="00B06529">
      <w:pPr>
        <w:pStyle w:val="ListParagraph"/>
        <w:numPr>
          <w:ilvl w:val="1"/>
          <w:numId w:val="2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>Epithelial ovarian cancer</w:t>
      </w:r>
    </w:p>
    <w:p w14:paraId="2857F44E" w14:textId="77777777" w:rsidR="0057298E" w:rsidRPr="00DA5D3A" w:rsidRDefault="0057298E" w:rsidP="00B06529">
      <w:pPr>
        <w:pStyle w:val="ListParagraph"/>
        <w:numPr>
          <w:ilvl w:val="1"/>
          <w:numId w:val="2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>Male breast cancer</w:t>
      </w:r>
    </w:p>
    <w:p w14:paraId="51442495" w14:textId="77777777" w:rsidR="00CC03F1" w:rsidRPr="00DA5D3A" w:rsidRDefault="0057298E" w:rsidP="00B06529">
      <w:pPr>
        <w:pStyle w:val="ListParagraph"/>
        <w:numPr>
          <w:ilvl w:val="1"/>
          <w:numId w:val="2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>Breast cancer diagnosed at any age, and</w:t>
      </w:r>
    </w:p>
    <w:p w14:paraId="3E3C5693" w14:textId="77777777" w:rsidR="00CC03F1" w:rsidRPr="00DA5D3A" w:rsidRDefault="00A87C5B" w:rsidP="00B06529">
      <w:pPr>
        <w:pStyle w:val="ListParagraph"/>
        <w:numPr>
          <w:ilvl w:val="2"/>
          <w:numId w:val="2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>At least 1 close blood relative with breast cancer diagnosed ≤ age 50</w:t>
      </w:r>
    </w:p>
    <w:p w14:paraId="2BD21534" w14:textId="77777777" w:rsidR="00CC03F1" w:rsidRPr="00DA5D3A" w:rsidRDefault="00A87C5B" w:rsidP="00B06529">
      <w:pPr>
        <w:pStyle w:val="ListParagraph"/>
        <w:numPr>
          <w:ilvl w:val="2"/>
          <w:numId w:val="2"/>
        </w:numPr>
        <w:spacing w:after="0"/>
        <w:rPr>
          <w:rFonts w:ascii="Times" w:hAnsi="Times"/>
        </w:rPr>
      </w:pPr>
      <w:r w:rsidRPr="00DA5D3A">
        <w:rPr>
          <w:rFonts w:ascii="Times" w:hAnsi="Times"/>
        </w:rPr>
        <w:t>At least 2 close blood relatives with breast,</w:t>
      </w:r>
      <w:r w:rsidR="00D473F8" w:rsidRPr="00DA5D3A">
        <w:rPr>
          <w:rFonts w:ascii="Times" w:hAnsi="Times"/>
        </w:rPr>
        <w:t xml:space="preserve"> pancreatic</w:t>
      </w:r>
      <w:r w:rsidRPr="00DA5D3A">
        <w:rPr>
          <w:rFonts w:ascii="Times" w:hAnsi="Times"/>
        </w:rPr>
        <w:t>, and/or prostate</w:t>
      </w:r>
      <w:r w:rsidR="00D473F8" w:rsidRPr="00DA5D3A">
        <w:rPr>
          <w:rFonts w:ascii="Times" w:hAnsi="Times"/>
        </w:rPr>
        <w:t xml:space="preserve"> cancer</w:t>
      </w:r>
      <w:r w:rsidRPr="00DA5D3A">
        <w:rPr>
          <w:rFonts w:ascii="Times" w:hAnsi="Times"/>
        </w:rPr>
        <w:t xml:space="preserve"> (Gleason score ≥ 7) at any age on the same side of the family</w:t>
      </w:r>
    </w:p>
    <w:p w14:paraId="35843087" w14:textId="77777777" w:rsidR="00CC03F1" w:rsidRPr="00DA5D3A" w:rsidRDefault="00A87C5B" w:rsidP="00A87C5B">
      <w:pPr>
        <w:pStyle w:val="ListParagraph"/>
        <w:numPr>
          <w:ilvl w:val="2"/>
          <w:numId w:val="2"/>
        </w:numPr>
        <w:rPr>
          <w:rFonts w:ascii="Times" w:hAnsi="Times"/>
        </w:rPr>
      </w:pPr>
      <w:r w:rsidRPr="00DA5D3A">
        <w:rPr>
          <w:rFonts w:ascii="Times" w:hAnsi="Times"/>
        </w:rPr>
        <w:t>1 close blood relative with epithelial ovarian cancer or male breast cancer</w:t>
      </w:r>
    </w:p>
    <w:p w14:paraId="2B466D35" w14:textId="77777777" w:rsidR="00883A01" w:rsidRPr="00DA5D3A" w:rsidRDefault="00A87C5B" w:rsidP="00A87C5B">
      <w:pPr>
        <w:pStyle w:val="ListParagraph"/>
        <w:numPr>
          <w:ilvl w:val="2"/>
          <w:numId w:val="2"/>
        </w:numPr>
        <w:rPr>
          <w:rFonts w:ascii="Times" w:hAnsi="Times"/>
        </w:rPr>
      </w:pPr>
      <w:r w:rsidRPr="00DA5D3A">
        <w:rPr>
          <w:rFonts w:ascii="Times" w:hAnsi="Times"/>
        </w:rPr>
        <w:t>From a population of high risk (e</w:t>
      </w:r>
      <w:r w:rsidR="00E979A5" w:rsidRPr="00DA5D3A">
        <w:rPr>
          <w:rFonts w:ascii="Times" w:hAnsi="Times"/>
        </w:rPr>
        <w:t>.</w:t>
      </w:r>
      <w:r w:rsidRPr="00DA5D3A">
        <w:rPr>
          <w:rFonts w:ascii="Times" w:hAnsi="Times"/>
        </w:rPr>
        <w:t>g.</w:t>
      </w:r>
      <w:r w:rsidR="00E979A5" w:rsidRPr="00DA5D3A">
        <w:rPr>
          <w:rFonts w:ascii="Times" w:hAnsi="Times"/>
        </w:rPr>
        <w:t>,</w:t>
      </w:r>
      <w:r w:rsidRPr="00DA5D3A">
        <w:rPr>
          <w:rFonts w:ascii="Times" w:hAnsi="Times"/>
        </w:rPr>
        <w:t xml:space="preserve"> Ashkenazi Jewish ancestry)</w:t>
      </w:r>
    </w:p>
    <w:sectPr w:rsidR="00883A01" w:rsidRPr="00DA5D3A" w:rsidSect="00B0652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52" w:right="1008" w:bottom="864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CB316" w14:textId="77777777" w:rsidR="007C7CDF" w:rsidRDefault="007C7CDF" w:rsidP="00C10350">
      <w:pPr>
        <w:spacing w:after="0" w:line="240" w:lineRule="auto"/>
      </w:pPr>
      <w:r>
        <w:separator/>
      </w:r>
    </w:p>
  </w:endnote>
  <w:endnote w:type="continuationSeparator" w:id="0">
    <w:p w14:paraId="02EF0ACB" w14:textId="77777777" w:rsidR="007C7CDF" w:rsidRDefault="007C7CDF" w:rsidP="00C1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Typewriter">
    <w:altName w:val="Arial"/>
    <w:charset w:val="00"/>
    <w:family w:val="auto"/>
    <w:pitch w:val="variable"/>
    <w:sig w:usb0="00000001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00CD" w14:textId="77777777" w:rsidR="002A1B8B" w:rsidRPr="00DA5D3A" w:rsidRDefault="002A1B8B" w:rsidP="00DA5D3A">
    <w:pPr>
      <w:pStyle w:val="Footer"/>
      <w:numPr>
        <w:ilvl w:val="0"/>
        <w:numId w:val="4"/>
      </w:numPr>
      <w:tabs>
        <w:tab w:val="clear" w:pos="720"/>
        <w:tab w:val="num" w:pos="0"/>
      </w:tabs>
      <w:ind w:left="450"/>
      <w:rPr>
        <w:rFonts w:ascii="Times" w:hAnsi="Times"/>
        <w:sz w:val="16"/>
        <w:szCs w:val="16"/>
      </w:rPr>
    </w:pPr>
    <w:r w:rsidRPr="00DA5D3A">
      <w:rPr>
        <w:rFonts w:ascii="Times" w:hAnsi="Times"/>
        <w:sz w:val="16"/>
        <w:szCs w:val="16"/>
      </w:rPr>
      <w:t>U.S. Preventive Services Task Force. Risk Assessment, Genetic Counseling, and Genetic Testing for BRCA-Related Cancer in Women: U.S. Preventive Services Task Force Recommendation Statement. Ann Intern Med. 2014</w:t>
    </w:r>
    <w:proofErr w:type="gramStart"/>
    <w:r w:rsidRPr="00DA5D3A">
      <w:rPr>
        <w:rFonts w:ascii="Times" w:hAnsi="Times"/>
        <w:sz w:val="16"/>
        <w:szCs w:val="16"/>
      </w:rPr>
      <w:t>;160:271</w:t>
    </w:r>
    <w:proofErr w:type="gramEnd"/>
    <w:r w:rsidRPr="00DA5D3A">
      <w:rPr>
        <w:rFonts w:ascii="Times" w:hAnsi="Times"/>
        <w:sz w:val="16"/>
        <w:szCs w:val="16"/>
      </w:rPr>
      <w:t>-281.</w:t>
    </w:r>
  </w:p>
  <w:p w14:paraId="1D807398" w14:textId="77777777" w:rsidR="002A1B8B" w:rsidRPr="00DA5D3A" w:rsidRDefault="002A1B8B" w:rsidP="00DA5D3A">
    <w:pPr>
      <w:pStyle w:val="Footer"/>
      <w:numPr>
        <w:ilvl w:val="0"/>
        <w:numId w:val="4"/>
      </w:numPr>
      <w:ind w:left="450"/>
      <w:rPr>
        <w:rFonts w:ascii="Times" w:hAnsi="Times"/>
        <w:sz w:val="16"/>
        <w:szCs w:val="16"/>
      </w:rPr>
    </w:pPr>
    <w:r w:rsidRPr="00DA5D3A">
      <w:rPr>
        <w:rFonts w:ascii="Times" w:hAnsi="Times"/>
        <w:sz w:val="16"/>
        <w:szCs w:val="16"/>
      </w:rPr>
      <w:t xml:space="preserve">These family history screening tools can be found at </w:t>
    </w:r>
    <w:bookmarkStart w:id="0" w:name="_GoBack"/>
    <w:r w:rsidR="007C7CDF">
      <w:fldChar w:fldCharType="begin"/>
    </w:r>
    <w:r w:rsidR="007C7CDF">
      <w:instrText xml:space="preserve"> HYPERLINK "http://www.uspreventiveservicestaskforce.org/Page/Document/RecommendationStatementFinal/brca-related-cancer-risk-assessment-genetic-counseling-and-genetic-test</w:instrText>
    </w:r>
    <w:r w:rsidR="007C7CDF">
      <w:instrText xml:space="preserve">ing" </w:instrText>
    </w:r>
    <w:r w:rsidR="007C7CDF">
      <w:fldChar w:fldCharType="separate"/>
    </w:r>
    <w:r w:rsidRPr="00DA5D3A">
      <w:rPr>
        <w:rStyle w:val="Hyperlink"/>
        <w:rFonts w:ascii="Times" w:hAnsi="Times"/>
        <w:sz w:val="16"/>
        <w:szCs w:val="16"/>
      </w:rPr>
      <w:t>http://www.uspreventiveservicestaskforce.org/Page/Document/RecommendationStatementFinal/brca-related-cancer-risk-assessment-genetic-counseling-and-genetic-testing</w:t>
    </w:r>
    <w:r w:rsidR="007C7CDF">
      <w:rPr>
        <w:rStyle w:val="Hyperlink"/>
        <w:rFonts w:ascii="Times" w:hAnsi="Times"/>
        <w:sz w:val="16"/>
        <w:szCs w:val="16"/>
      </w:rPr>
      <w:fldChar w:fldCharType="end"/>
    </w:r>
    <w:bookmarkEnd w:id="0"/>
  </w:p>
  <w:p w14:paraId="63DF4DC2" w14:textId="77777777" w:rsidR="002A1B8B" w:rsidRPr="00DA5D3A" w:rsidRDefault="002A1B8B" w:rsidP="00DA5D3A">
    <w:pPr>
      <w:pStyle w:val="Footer"/>
      <w:numPr>
        <w:ilvl w:val="0"/>
        <w:numId w:val="4"/>
      </w:numPr>
      <w:tabs>
        <w:tab w:val="clear" w:pos="720"/>
        <w:tab w:val="num" w:pos="180"/>
        <w:tab w:val="left" w:pos="630"/>
      </w:tabs>
      <w:ind w:left="450"/>
      <w:rPr>
        <w:rFonts w:ascii="Times" w:hAnsi="Times"/>
        <w:sz w:val="16"/>
        <w:szCs w:val="16"/>
      </w:rPr>
    </w:pPr>
    <w:r w:rsidRPr="00DA5D3A">
      <w:rPr>
        <w:rFonts w:ascii="Times" w:hAnsi="Times"/>
        <w:sz w:val="16"/>
        <w:szCs w:val="16"/>
      </w:rPr>
      <w:t>National Comprehensive Cancer Network. NCCN Guidelines Version 2.2014 Genetics/Familial High-Risk Assessment: Breast and Ovarian. MS3-8.</w:t>
    </w:r>
  </w:p>
  <w:p w14:paraId="08B6E685" w14:textId="77777777" w:rsidR="002A1B8B" w:rsidRPr="00DA5D3A" w:rsidRDefault="002A1B8B" w:rsidP="00DA5D3A">
    <w:pPr>
      <w:pStyle w:val="Footer"/>
      <w:numPr>
        <w:ilvl w:val="0"/>
        <w:numId w:val="4"/>
      </w:numPr>
      <w:tabs>
        <w:tab w:val="clear" w:pos="720"/>
        <w:tab w:val="num" w:pos="180"/>
        <w:tab w:val="left" w:pos="630"/>
      </w:tabs>
      <w:ind w:left="450"/>
      <w:rPr>
        <w:rFonts w:ascii="Times" w:hAnsi="Times"/>
        <w:sz w:val="16"/>
        <w:szCs w:val="16"/>
      </w:rPr>
    </w:pPr>
    <w:r w:rsidRPr="00DA5D3A">
      <w:rPr>
        <w:rFonts w:ascii="Times" w:hAnsi="Times"/>
        <w:sz w:val="16"/>
        <w:szCs w:val="16"/>
      </w:rPr>
      <w:t>A practice guideline from the American College of Medical Genetics and Genomics and the National Society of Genetic Counselors: referral indications for cancer predisposition assessment. Genetics in Medicine. 2014.</w:t>
    </w:r>
  </w:p>
  <w:p w14:paraId="6BB62407" w14:textId="77777777" w:rsidR="002A1B8B" w:rsidRDefault="002A1B8B" w:rsidP="00DA5D3A">
    <w:pPr>
      <w:pStyle w:val="Footer"/>
      <w:tabs>
        <w:tab w:val="num" w:pos="180"/>
        <w:tab w:val="left" w:pos="630"/>
      </w:tabs>
      <w:ind w:left="450"/>
    </w:pPr>
  </w:p>
  <w:p w14:paraId="459104B9" w14:textId="77777777" w:rsidR="002A1B8B" w:rsidRDefault="002A1B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4213F" w14:textId="77777777" w:rsidR="007C7CDF" w:rsidRDefault="007C7CDF" w:rsidP="00C10350">
      <w:pPr>
        <w:spacing w:after="0" w:line="240" w:lineRule="auto"/>
      </w:pPr>
      <w:r>
        <w:separator/>
      </w:r>
    </w:p>
  </w:footnote>
  <w:footnote w:type="continuationSeparator" w:id="0">
    <w:p w14:paraId="105A274B" w14:textId="77777777" w:rsidR="007C7CDF" w:rsidRDefault="007C7CDF" w:rsidP="00C1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12754" w14:textId="3811B1CB" w:rsidR="002A6D89" w:rsidRDefault="002A6D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37E4D" w14:textId="19DE7CB5" w:rsidR="002A6D89" w:rsidRDefault="002A6D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99652" w14:textId="3A8915AF" w:rsidR="002A6D89" w:rsidRDefault="002A6D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5FCF"/>
    <w:multiLevelType w:val="hybridMultilevel"/>
    <w:tmpl w:val="B3380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0B6E"/>
    <w:multiLevelType w:val="hybridMultilevel"/>
    <w:tmpl w:val="68641ADE"/>
    <w:lvl w:ilvl="0" w:tplc="38E04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F8A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E71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B88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4D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FCB8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CC9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C6C8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50C5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F9103E"/>
    <w:multiLevelType w:val="hybridMultilevel"/>
    <w:tmpl w:val="8CF04A9E"/>
    <w:lvl w:ilvl="0" w:tplc="DF765B8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C87D4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589C84">
      <w:start w:val="7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282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6CC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8673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EC2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E68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EA09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54D4CAD"/>
    <w:multiLevelType w:val="hybridMultilevel"/>
    <w:tmpl w:val="A40C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99"/>
    <w:rsid w:val="000248A3"/>
    <w:rsid w:val="00031C43"/>
    <w:rsid w:val="00032217"/>
    <w:rsid w:val="00087866"/>
    <w:rsid w:val="000B12CF"/>
    <w:rsid w:val="000E12DC"/>
    <w:rsid w:val="001A1E5D"/>
    <w:rsid w:val="00223D02"/>
    <w:rsid w:val="002A1B8B"/>
    <w:rsid w:val="002A41C5"/>
    <w:rsid w:val="002A6D89"/>
    <w:rsid w:val="002C5267"/>
    <w:rsid w:val="003F7559"/>
    <w:rsid w:val="00405D6A"/>
    <w:rsid w:val="00511552"/>
    <w:rsid w:val="00565499"/>
    <w:rsid w:val="0057298E"/>
    <w:rsid w:val="00575335"/>
    <w:rsid w:val="00696F57"/>
    <w:rsid w:val="00743217"/>
    <w:rsid w:val="00770014"/>
    <w:rsid w:val="007976BA"/>
    <w:rsid w:val="007A499E"/>
    <w:rsid w:val="007B0838"/>
    <w:rsid w:val="007C7CDF"/>
    <w:rsid w:val="007D031F"/>
    <w:rsid w:val="007F7EEC"/>
    <w:rsid w:val="00866F11"/>
    <w:rsid w:val="00883A01"/>
    <w:rsid w:val="00934644"/>
    <w:rsid w:val="00992057"/>
    <w:rsid w:val="009B2D2F"/>
    <w:rsid w:val="009E4A9C"/>
    <w:rsid w:val="00A16A4D"/>
    <w:rsid w:val="00A87C5B"/>
    <w:rsid w:val="00AD2913"/>
    <w:rsid w:val="00B06529"/>
    <w:rsid w:val="00BA7D8E"/>
    <w:rsid w:val="00C10350"/>
    <w:rsid w:val="00CB109D"/>
    <w:rsid w:val="00CC03F1"/>
    <w:rsid w:val="00CC1E05"/>
    <w:rsid w:val="00D13907"/>
    <w:rsid w:val="00D473F8"/>
    <w:rsid w:val="00DA5D3A"/>
    <w:rsid w:val="00E979A5"/>
    <w:rsid w:val="00EB7143"/>
    <w:rsid w:val="00F72BBB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AE8FD5"/>
  <w15:docId w15:val="{371B44DF-DCB9-4B1E-9403-7FE2F321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6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D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350"/>
  </w:style>
  <w:style w:type="paragraph" w:styleId="Footer">
    <w:name w:val="footer"/>
    <w:basedOn w:val="Normal"/>
    <w:link w:val="FooterChar"/>
    <w:uiPriority w:val="99"/>
    <w:unhideWhenUsed/>
    <w:rsid w:val="00C1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350"/>
  </w:style>
  <w:style w:type="character" w:styleId="Hyperlink">
    <w:name w:val="Hyperlink"/>
    <w:basedOn w:val="DefaultParagraphFont"/>
    <w:uiPriority w:val="99"/>
    <w:unhideWhenUsed/>
    <w:rsid w:val="000322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89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2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34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57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52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72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49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3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31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96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6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1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8C0B0-85AD-4220-B0F2-EDBB765C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Evidence-based Practice Guidelines Supporting Genetic Susceptibility Testing for Hereditary Breast and Ovarian Cancer Syndrome</dc:title>
  <dc:creator>OPHG</dc:creator>
  <cp:keywords>guidelines, evidence, HBOC, testing</cp:keywords>
  <cp:lastModifiedBy>Wulf, Anja (CDC/OPHSS/CSELS) (CTR)</cp:lastModifiedBy>
  <cp:revision>6</cp:revision>
  <dcterms:created xsi:type="dcterms:W3CDTF">2015-12-03T18:25:00Z</dcterms:created>
  <dcterms:modified xsi:type="dcterms:W3CDTF">2016-01-21T17:22:00Z</dcterms:modified>
</cp:coreProperties>
</file>